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2C" w:rsidRDefault="005C212C" w:rsidP="005C212C">
      <w:pPr>
        <w:pStyle w:val="Nagwek2"/>
        <w:spacing w:line="360" w:lineRule="auto"/>
        <w:jc w:val="center"/>
        <w:rPr>
          <w:rFonts w:ascii="Arial" w:eastAsia="Times New Roman" w:hAnsi="Arial" w:cs="Arial"/>
          <w:b/>
          <w:bCs/>
          <w:color w:val="auto"/>
          <w:sz w:val="28"/>
          <w:szCs w:val="28"/>
          <w:lang w:eastAsia="pl-PL"/>
        </w:rPr>
      </w:pPr>
    </w:p>
    <w:p w:rsidR="00BF2E70" w:rsidRPr="00BF2E70" w:rsidRDefault="00BF2E70" w:rsidP="00BF2E70">
      <w:pPr>
        <w:pStyle w:val="Nagwek2"/>
        <w:jc w:val="center"/>
        <w:rPr>
          <w:rFonts w:ascii="Arial" w:eastAsia="Times New Roman" w:hAnsi="Arial" w:cs="Arial"/>
          <w:b/>
          <w:bCs/>
          <w:color w:val="auto"/>
          <w:sz w:val="32"/>
          <w:szCs w:val="32"/>
          <w:lang w:eastAsia="pl-PL"/>
        </w:rPr>
      </w:pPr>
      <w:r w:rsidRPr="00BF2E70">
        <w:rPr>
          <w:rFonts w:ascii="Arial" w:eastAsiaTheme="minorHAnsi" w:hAnsi="Arial"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06.65pt;height:101.2pt;z-index:251659264;mso-position-horizontal:left;mso-position-horizontal-relative:margin;mso-position-vertical:top;mso-position-vertical-relative:margin">
            <v:imagedata r:id="rId5" o:title="Logo Krus biały na zielonym CMYK_"/>
            <w10:wrap type="square" anchorx="margin" anchory="margin"/>
          </v:shape>
        </w:pict>
      </w:r>
      <w:r w:rsidRPr="00BF2E70">
        <w:rPr>
          <w:rFonts w:ascii="Arial" w:eastAsia="Times New Roman" w:hAnsi="Arial" w:cs="Arial"/>
          <w:b/>
          <w:bCs/>
          <w:color w:val="auto"/>
          <w:sz w:val="32"/>
          <w:szCs w:val="32"/>
          <w:lang w:eastAsia="pl-PL"/>
        </w:rPr>
        <w:t>Informacje dodatkowe dla rolników, będących płatnikami podatku od towarów i usług (VAT)</w:t>
      </w:r>
    </w:p>
    <w:p w:rsidR="00261274" w:rsidRPr="00BF2E70" w:rsidRDefault="00261274" w:rsidP="00BF2E70">
      <w:pPr>
        <w:pStyle w:val="Nagwek2"/>
        <w:spacing w:line="360" w:lineRule="auto"/>
        <w:jc w:val="both"/>
        <w:rPr>
          <w:rFonts w:ascii="Arial" w:eastAsia="Times New Roman" w:hAnsi="Arial" w:cs="Arial"/>
          <w:b/>
          <w:bCs/>
          <w:color w:val="auto"/>
          <w:sz w:val="22"/>
          <w:szCs w:val="22"/>
          <w:lang w:eastAsia="pl-PL"/>
        </w:rPr>
      </w:pPr>
    </w:p>
    <w:p w:rsidR="005C212C" w:rsidRPr="00BF2E70" w:rsidRDefault="005C212C" w:rsidP="00BF2E70">
      <w:pPr>
        <w:pStyle w:val="Nagwek2"/>
        <w:spacing w:line="360" w:lineRule="auto"/>
        <w:jc w:val="both"/>
        <w:rPr>
          <w:rFonts w:ascii="Arial" w:eastAsia="Times New Roman" w:hAnsi="Arial" w:cs="Arial"/>
          <w:b/>
          <w:bCs/>
          <w:color w:val="auto"/>
          <w:sz w:val="22"/>
          <w:szCs w:val="22"/>
          <w:lang w:eastAsia="pl-PL"/>
        </w:rPr>
      </w:pPr>
    </w:p>
    <w:p w:rsidR="003B71CC" w:rsidRPr="00BF2E70" w:rsidRDefault="003B71CC" w:rsidP="00BF2E70">
      <w:pPr>
        <w:spacing w:after="0" w:line="360" w:lineRule="auto"/>
        <w:jc w:val="both"/>
        <w:outlineLvl w:val="1"/>
        <w:rPr>
          <w:rFonts w:ascii="Arial" w:eastAsia="Times New Roman" w:hAnsi="Arial" w:cs="Arial"/>
          <w:b/>
          <w:bCs/>
          <w:lang w:eastAsia="pl-PL"/>
        </w:rPr>
      </w:pPr>
    </w:p>
    <w:p w:rsidR="00BF2E70" w:rsidRPr="00BF2E70" w:rsidRDefault="00BF2E70" w:rsidP="00BF2E70">
      <w:pPr>
        <w:pStyle w:val="bodytext"/>
        <w:spacing w:line="360" w:lineRule="auto"/>
        <w:ind w:left="360"/>
        <w:jc w:val="both"/>
        <w:rPr>
          <w:rFonts w:ascii="Arial" w:hAnsi="Arial" w:cs="Arial"/>
          <w:b/>
          <w:bCs/>
          <w:sz w:val="22"/>
          <w:szCs w:val="22"/>
        </w:rPr>
      </w:pPr>
      <w:r w:rsidRPr="00BF2E70">
        <w:rPr>
          <w:rFonts w:ascii="Arial" w:hAnsi="Arial" w:cs="Arial"/>
          <w:b/>
          <w:bCs/>
          <w:sz w:val="22"/>
          <w:szCs w:val="22"/>
        </w:rPr>
        <w:t xml:space="preserve">Przepisy, które od dnia 1 stycznia 2022 r. umożliwiły regulowanie składek na ubezpieczenie społeczne rolników i ubezpieczenie zdrowotne ze środków zgromadzonych na rachunku VAT, dotyczą rolników, którzy są płatnikami podatku od towarów i usług (VAT), zarówno z tytułu prowadzenia działalności rolniczej jak i innej działalności pozarolniczej. </w:t>
      </w:r>
    </w:p>
    <w:p w:rsidR="00BF2E70" w:rsidRPr="00BF2E70" w:rsidRDefault="00BF2E70" w:rsidP="00BF2E70">
      <w:pPr>
        <w:pStyle w:val="bodytext"/>
        <w:spacing w:line="360" w:lineRule="auto"/>
        <w:ind w:left="360"/>
        <w:jc w:val="both"/>
        <w:rPr>
          <w:rFonts w:ascii="Arial" w:hAnsi="Arial" w:cs="Arial"/>
          <w:sz w:val="22"/>
          <w:szCs w:val="22"/>
        </w:rPr>
      </w:pPr>
      <w:r w:rsidRPr="00BF2E70">
        <w:rPr>
          <w:rFonts w:ascii="Arial" w:hAnsi="Arial" w:cs="Arial"/>
          <w:sz w:val="22"/>
          <w:szCs w:val="22"/>
        </w:rPr>
        <w:t>Regulować w ten sposób można wszystkie należności z tytułu składek, do opłacenia których zobowiązany jest rolnik, czyli za wszystkie osoby podlegające ubezpieczeniu społecznemu rolników i ubezpieczeniu zdrowotnemu w jego gospodarstwie rolnym (czyli składek zarówno za siebie i małżonka, jak również za domownika i pomocnika). Możliwość ta dotyczy  opłacania zarówno bieżących składek, jak i składek zaległych, w tym również spłacanych w układach ratalnych. Małżonkowie rolników, którzy tak samo jak rolnicy-płatnicy zostali  zobowiązani do opłacania składek to również rolnicy (w rozumieniu ustawy o ubezpieczeniu społecznym rolników) mogą korzystać z tej możliwości.</w:t>
      </w:r>
    </w:p>
    <w:p w:rsidR="00BF2E70" w:rsidRPr="00BF2E70" w:rsidRDefault="00BF2E70" w:rsidP="00BF2E70">
      <w:pPr>
        <w:pStyle w:val="bodytext"/>
        <w:spacing w:line="360" w:lineRule="auto"/>
        <w:ind w:left="360"/>
        <w:jc w:val="both"/>
        <w:rPr>
          <w:rFonts w:ascii="Arial" w:hAnsi="Arial" w:cs="Arial"/>
          <w:sz w:val="22"/>
          <w:szCs w:val="22"/>
        </w:rPr>
      </w:pPr>
      <w:r w:rsidRPr="00BF2E70">
        <w:rPr>
          <w:rFonts w:ascii="Arial" w:hAnsi="Arial" w:cs="Arial"/>
          <w:sz w:val="22"/>
          <w:szCs w:val="22"/>
        </w:rPr>
        <w:t>Do opłacania składek natomiast nie jest zobowiązany domownik (o ile nie ponosi odpowiedzialności za opłacanie składek, którą</w:t>
      </w:r>
      <w:r>
        <w:rPr>
          <w:rFonts w:ascii="Arial" w:hAnsi="Arial" w:cs="Arial"/>
          <w:sz w:val="22"/>
          <w:szCs w:val="22"/>
        </w:rPr>
        <w:t xml:space="preserve"> </w:t>
      </w:r>
      <w:r w:rsidRPr="00BF2E70">
        <w:rPr>
          <w:rFonts w:ascii="Arial" w:hAnsi="Arial" w:cs="Arial"/>
          <w:sz w:val="22"/>
          <w:szCs w:val="22"/>
        </w:rPr>
        <w:t>orzeczono w decyzji o odpowiedzialności osób trzecich). </w:t>
      </w:r>
    </w:p>
    <w:p w:rsidR="00BF2E70" w:rsidRPr="00BF2E70" w:rsidRDefault="00BF2E70" w:rsidP="00BF2E70">
      <w:pPr>
        <w:pStyle w:val="bodytext"/>
        <w:spacing w:line="360" w:lineRule="auto"/>
        <w:ind w:left="360"/>
        <w:jc w:val="both"/>
        <w:rPr>
          <w:rFonts w:ascii="Arial" w:hAnsi="Arial" w:cs="Arial"/>
          <w:sz w:val="22"/>
          <w:szCs w:val="22"/>
        </w:rPr>
      </w:pPr>
      <w:r w:rsidRPr="00BF2E70">
        <w:rPr>
          <w:rFonts w:ascii="Arial" w:hAnsi="Arial" w:cs="Arial"/>
          <w:sz w:val="22"/>
          <w:szCs w:val="22"/>
        </w:rPr>
        <w:t>KRUS nie prowadzi weryfikacji czy wpłata składki na ubezpieczenie została dokonana przez osobę zobowiązaną. Wpływ składki na konto za daną osobę, w sytuacji, gdy składki są należne, uznawany jest za realizację obowiązku opłacenia składki za tę osobę. </w:t>
      </w:r>
    </w:p>
    <w:p w:rsidR="00BF2E70" w:rsidRPr="00BF2E70" w:rsidRDefault="00BF2E70" w:rsidP="00BF2E70">
      <w:pPr>
        <w:pStyle w:val="bodytext"/>
        <w:spacing w:line="360" w:lineRule="auto"/>
        <w:ind w:left="360"/>
        <w:jc w:val="both"/>
        <w:rPr>
          <w:rFonts w:ascii="Arial" w:hAnsi="Arial" w:cs="Arial"/>
          <w:sz w:val="22"/>
          <w:szCs w:val="22"/>
        </w:rPr>
      </w:pPr>
      <w:r w:rsidRPr="00BF2E70">
        <w:rPr>
          <w:rFonts w:ascii="Arial" w:hAnsi="Arial" w:cs="Arial"/>
          <w:sz w:val="22"/>
          <w:szCs w:val="22"/>
        </w:rPr>
        <w:t>Tylko płatnicy podatku od towarów i usług (VAT) powinni dokonywać wpłat na inne niż dotychczas, dwa specjalne rachunki bankowe, jeden dla wpłat na ubezpieczenie społeczne rolników, drugi dla wpłat na ubezpieczenie zdrowotne.</w:t>
      </w:r>
    </w:p>
    <w:p w:rsidR="00BF2E70" w:rsidRPr="00BF2E70" w:rsidRDefault="00BF2E70" w:rsidP="00BF2E70">
      <w:pPr>
        <w:pStyle w:val="bodytext"/>
        <w:spacing w:line="360" w:lineRule="auto"/>
        <w:ind w:left="360"/>
        <w:jc w:val="both"/>
        <w:rPr>
          <w:rFonts w:ascii="Arial" w:hAnsi="Arial" w:cs="Arial"/>
          <w:sz w:val="22"/>
          <w:szCs w:val="22"/>
        </w:rPr>
      </w:pPr>
      <w:r w:rsidRPr="00BF2E70">
        <w:rPr>
          <w:rStyle w:val="Pogrubienie"/>
          <w:rFonts w:ascii="Arial" w:hAnsi="Arial" w:cs="Arial"/>
          <w:sz w:val="22"/>
          <w:szCs w:val="22"/>
        </w:rPr>
        <w:t>Ubezpieczenie społeczne rolników</w:t>
      </w:r>
      <w:r w:rsidRPr="00BF2E70">
        <w:rPr>
          <w:rFonts w:ascii="Arial" w:hAnsi="Arial" w:cs="Arial"/>
          <w:sz w:val="22"/>
          <w:szCs w:val="22"/>
        </w:rPr>
        <w:t xml:space="preserve"> to ubezpieczenie emerytalno-rentowe oraz wypadkowe, chorobowe i macierzyńskie.</w:t>
      </w:r>
    </w:p>
    <w:p w:rsidR="00BF2E70" w:rsidRPr="00BF2E70" w:rsidRDefault="00BF2E70" w:rsidP="00BF2E70">
      <w:pPr>
        <w:pStyle w:val="bodytext"/>
        <w:spacing w:line="360" w:lineRule="auto"/>
        <w:ind w:left="360"/>
        <w:jc w:val="both"/>
        <w:rPr>
          <w:rFonts w:ascii="Arial" w:hAnsi="Arial" w:cs="Arial"/>
          <w:sz w:val="22"/>
          <w:szCs w:val="22"/>
        </w:rPr>
      </w:pPr>
      <w:r w:rsidRPr="00BF2E70">
        <w:rPr>
          <w:rStyle w:val="Pogrubienie"/>
          <w:rFonts w:ascii="Arial" w:hAnsi="Arial" w:cs="Arial"/>
          <w:sz w:val="22"/>
          <w:szCs w:val="22"/>
        </w:rPr>
        <w:lastRenderedPageBreak/>
        <w:t>Ubezpieczenie zdrowotne</w:t>
      </w:r>
      <w:r w:rsidRPr="00BF2E70">
        <w:rPr>
          <w:rFonts w:ascii="Arial" w:hAnsi="Arial" w:cs="Arial"/>
          <w:sz w:val="22"/>
          <w:szCs w:val="22"/>
        </w:rPr>
        <w:t xml:space="preserve"> to ubezpieczenie dające prawo do korzystania ze świadczeń opieki zdrowotnej, czyli szeroko pojętej opieki medycznej. Przy czym podkreślenia wymaga fakt, że obowiązek opłacania składki zdrowotnej uzależniony jest od rodzaju </w:t>
      </w:r>
      <w:r>
        <w:rPr>
          <w:rFonts w:ascii="Arial" w:hAnsi="Arial" w:cs="Arial"/>
          <w:sz w:val="22"/>
          <w:szCs w:val="22"/>
        </w:rPr>
        <w:br/>
      </w:r>
      <w:bookmarkStart w:id="0" w:name="_GoBack"/>
      <w:bookmarkEnd w:id="0"/>
      <w:r w:rsidRPr="00BF2E70">
        <w:rPr>
          <w:rFonts w:ascii="Arial" w:hAnsi="Arial" w:cs="Arial"/>
          <w:sz w:val="22"/>
          <w:szCs w:val="22"/>
        </w:rPr>
        <w:t>i rozmiarów prowadzonej działalności rolniczej i nie wszyscy rolnicy mają obowiązek opłacania tej składki indywidualnie. Gdy powierzchnia gospodarstwa rolnego nie przekracza 6 ha przeliczeniowych to składka opłacana jest przez budżet państwa. </w:t>
      </w:r>
    </w:p>
    <w:p w:rsidR="00BF2E70" w:rsidRPr="00BF2E70" w:rsidRDefault="00BF2E70" w:rsidP="00BF2E70">
      <w:pPr>
        <w:pStyle w:val="bodytext"/>
        <w:spacing w:line="360" w:lineRule="auto"/>
        <w:ind w:left="360"/>
        <w:jc w:val="both"/>
        <w:rPr>
          <w:rFonts w:ascii="Arial" w:hAnsi="Arial" w:cs="Arial"/>
          <w:sz w:val="22"/>
          <w:szCs w:val="22"/>
        </w:rPr>
      </w:pPr>
      <w:r w:rsidRPr="00BF2E70">
        <w:rPr>
          <w:rFonts w:ascii="Arial" w:hAnsi="Arial" w:cs="Arial"/>
          <w:sz w:val="22"/>
          <w:szCs w:val="22"/>
        </w:rPr>
        <w:t>Składkę zdrowotną na konto dla wpłat na ubezpieczenie zdrowotne opłacają zatem tylko ci rolnicy, którzy mają taki obowiązek. Pozostali rolnicy, gdzie składka zdrowotna jest dotowana przez budżet państwa, opłacają tylko składkę na ubezpieczenie społeczne, na konto bankowe dla wpłat na ubezpieczenie społeczne rolników.     </w:t>
      </w:r>
    </w:p>
    <w:p w:rsidR="00BF2E70" w:rsidRPr="00BF2E70" w:rsidRDefault="00BF2E70" w:rsidP="00BF2E70">
      <w:pPr>
        <w:pStyle w:val="bodytext"/>
        <w:spacing w:line="360" w:lineRule="auto"/>
        <w:ind w:left="360"/>
        <w:jc w:val="both"/>
        <w:rPr>
          <w:rFonts w:ascii="Arial" w:hAnsi="Arial" w:cs="Arial"/>
          <w:sz w:val="22"/>
          <w:szCs w:val="22"/>
        </w:rPr>
      </w:pPr>
      <w:r w:rsidRPr="00BF2E70">
        <w:rPr>
          <w:rFonts w:ascii="Arial" w:hAnsi="Arial" w:cs="Arial"/>
          <w:sz w:val="22"/>
          <w:szCs w:val="22"/>
        </w:rPr>
        <w:t>Jeżeli płatność z tytułu składek na ubezpieczenie społeczne rolników lub ubezpieczenie zdrowotne, zostanie dokonana na dotychczas wykorzystywany numer rachunku bankowego, składka również zostanie uznana za opłaconą lecz w tym przypadku, nie zostaną wykorzystane środki zgromadzone na rachunku VAT.</w:t>
      </w:r>
    </w:p>
    <w:p w:rsidR="00BF2E70" w:rsidRPr="00BF2E70" w:rsidRDefault="00BF2E70" w:rsidP="00BF2E70">
      <w:pPr>
        <w:pStyle w:val="bodytext"/>
        <w:spacing w:line="360" w:lineRule="auto"/>
        <w:ind w:left="360"/>
        <w:jc w:val="both"/>
        <w:rPr>
          <w:rFonts w:ascii="Arial" w:hAnsi="Arial" w:cs="Arial"/>
          <w:sz w:val="22"/>
          <w:szCs w:val="22"/>
        </w:rPr>
      </w:pPr>
      <w:r w:rsidRPr="00BF2E70">
        <w:rPr>
          <w:rFonts w:ascii="Arial" w:hAnsi="Arial" w:cs="Arial"/>
          <w:sz w:val="22"/>
          <w:szCs w:val="22"/>
        </w:rPr>
        <w:t>Rzeczą niezwykle istotną przy dokonaniu wpłaty składek (przelewu), jest podanie identyfikatora płatnika składek (numer UNO) lub danych osobowych, pozwalających na jego identyfikację.</w:t>
      </w:r>
    </w:p>
    <w:p w:rsidR="00BF2E70" w:rsidRPr="00BF2E70" w:rsidRDefault="00BF2E70" w:rsidP="00BF2E70">
      <w:pPr>
        <w:pStyle w:val="bodytext"/>
        <w:spacing w:line="360" w:lineRule="auto"/>
        <w:ind w:left="360"/>
        <w:jc w:val="both"/>
        <w:rPr>
          <w:rFonts w:ascii="Arial" w:hAnsi="Arial" w:cs="Arial"/>
          <w:sz w:val="22"/>
          <w:szCs w:val="22"/>
        </w:rPr>
      </w:pPr>
      <w:r w:rsidRPr="00BF2E70">
        <w:rPr>
          <w:rStyle w:val="Pogrubienie"/>
          <w:rFonts w:ascii="Arial" w:hAnsi="Arial" w:cs="Arial"/>
          <w:sz w:val="22"/>
          <w:szCs w:val="22"/>
        </w:rPr>
        <w:t>UNO (Unikalny Numer Osoby)</w:t>
      </w:r>
      <w:r w:rsidRPr="00BF2E70">
        <w:rPr>
          <w:rFonts w:ascii="Arial" w:hAnsi="Arial" w:cs="Arial"/>
          <w:sz w:val="22"/>
          <w:szCs w:val="22"/>
        </w:rPr>
        <w:t xml:space="preserve"> to identyfikator nadawany osobie w momencie jego rejestracji w systemie informatycznym KRUS. Znajduje się na większości korespondencji z KRUS oraz na przekazach do opłacenia składki (m.in. w tytule wpłaty „Nr konta - ….”). </w:t>
      </w:r>
    </w:p>
    <w:p w:rsidR="00261274" w:rsidRPr="00261274" w:rsidRDefault="00261274" w:rsidP="00BF2E70">
      <w:pPr>
        <w:spacing w:before="100" w:beforeAutospacing="1" w:after="100" w:afterAutospacing="1" w:line="360" w:lineRule="auto"/>
        <w:ind w:left="720"/>
        <w:jc w:val="both"/>
        <w:rPr>
          <w:rFonts w:ascii="Arial" w:eastAsia="Times New Roman" w:hAnsi="Arial" w:cs="Arial"/>
          <w:lang w:eastAsia="pl-PL"/>
        </w:rPr>
      </w:pPr>
    </w:p>
    <w:p w:rsidR="00407B17" w:rsidRDefault="00391A69" w:rsidP="00261274">
      <w:pPr>
        <w:spacing w:before="100" w:beforeAutospacing="1" w:after="100" w:afterAutospacing="1" w:line="360" w:lineRule="auto"/>
        <w:jc w:val="right"/>
      </w:pPr>
      <w:r w:rsidRPr="00261274">
        <w:rPr>
          <w:rFonts w:ascii="Arial" w:eastAsia="Times New Roman" w:hAnsi="Arial" w:cs="Arial"/>
          <w:lang w:eastAsia="pl-PL"/>
        </w:rPr>
        <w:t xml:space="preserve"> </w:t>
      </w:r>
      <w:r w:rsidR="003B76EB" w:rsidRPr="003B76EB">
        <w:rPr>
          <w:rFonts w:ascii="Arial" w:eastAsia="Times New Roman" w:hAnsi="Arial" w:cs="Arial"/>
          <w:i/>
          <w:lang w:eastAsia="pl-PL"/>
        </w:rPr>
        <w:t>Informacja przekazana za pośrednictwem OR KRUS w Bydgoszczy</w:t>
      </w:r>
    </w:p>
    <w:sectPr w:rsidR="00407B17" w:rsidSect="00E82EA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7B"/>
    <w:multiLevelType w:val="multilevel"/>
    <w:tmpl w:val="E0C0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E1531"/>
    <w:multiLevelType w:val="multilevel"/>
    <w:tmpl w:val="3A7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24BA0"/>
    <w:multiLevelType w:val="multilevel"/>
    <w:tmpl w:val="141C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C0E25"/>
    <w:multiLevelType w:val="multilevel"/>
    <w:tmpl w:val="AD7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947C2"/>
    <w:multiLevelType w:val="multilevel"/>
    <w:tmpl w:val="5A04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A232B"/>
    <w:multiLevelType w:val="multilevel"/>
    <w:tmpl w:val="CE44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D6964"/>
    <w:multiLevelType w:val="multilevel"/>
    <w:tmpl w:val="0094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F21C3"/>
    <w:multiLevelType w:val="multilevel"/>
    <w:tmpl w:val="C4E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72A03"/>
    <w:multiLevelType w:val="multilevel"/>
    <w:tmpl w:val="DD20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C462C"/>
    <w:multiLevelType w:val="multilevel"/>
    <w:tmpl w:val="7B7C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CF0C9A"/>
    <w:multiLevelType w:val="multilevel"/>
    <w:tmpl w:val="29E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20778"/>
    <w:multiLevelType w:val="multilevel"/>
    <w:tmpl w:val="8FD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DD7A7D"/>
    <w:multiLevelType w:val="multilevel"/>
    <w:tmpl w:val="E048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14772"/>
    <w:multiLevelType w:val="multilevel"/>
    <w:tmpl w:val="64B4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3B2DFA"/>
    <w:multiLevelType w:val="multilevel"/>
    <w:tmpl w:val="3360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6730DB"/>
    <w:multiLevelType w:val="multilevel"/>
    <w:tmpl w:val="D928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5"/>
  </w:num>
  <w:num w:numId="4">
    <w:abstractNumId w:val="11"/>
  </w:num>
  <w:num w:numId="5">
    <w:abstractNumId w:val="0"/>
  </w:num>
  <w:num w:numId="6">
    <w:abstractNumId w:val="6"/>
  </w:num>
  <w:num w:numId="7">
    <w:abstractNumId w:val="3"/>
  </w:num>
  <w:num w:numId="8">
    <w:abstractNumId w:val="12"/>
  </w:num>
  <w:num w:numId="9">
    <w:abstractNumId w:val="1"/>
  </w:num>
  <w:num w:numId="10">
    <w:abstractNumId w:val="9"/>
  </w:num>
  <w:num w:numId="11">
    <w:abstractNumId w:val="4"/>
  </w:num>
  <w:num w:numId="12">
    <w:abstractNumId w:val="13"/>
  </w:num>
  <w:num w:numId="13">
    <w:abstractNumId w:val="7"/>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B"/>
    <w:rsid w:val="00261274"/>
    <w:rsid w:val="003475C5"/>
    <w:rsid w:val="00391A69"/>
    <w:rsid w:val="003A7CB8"/>
    <w:rsid w:val="003B71CC"/>
    <w:rsid w:val="003B76EB"/>
    <w:rsid w:val="00407B17"/>
    <w:rsid w:val="00475006"/>
    <w:rsid w:val="00543099"/>
    <w:rsid w:val="005C212C"/>
    <w:rsid w:val="006C3788"/>
    <w:rsid w:val="00AE0EA5"/>
    <w:rsid w:val="00BF2E70"/>
    <w:rsid w:val="00E82EAE"/>
    <w:rsid w:val="00EA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A4F8C6"/>
  <w15:chartTrackingRefBased/>
  <w15:docId w15:val="{35C43E47-A862-4768-8DC0-A46BF196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C21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sc">
    <w:name w:val="desc"/>
    <w:basedOn w:val="Normalny"/>
    <w:rsid w:val="003A7C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A7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A7CB8"/>
    <w:rPr>
      <w:color w:val="0000FF"/>
      <w:u w:val="single"/>
    </w:rPr>
  </w:style>
  <w:style w:type="character" w:styleId="Pogrubienie">
    <w:name w:val="Strong"/>
    <w:basedOn w:val="Domylnaczcionkaakapitu"/>
    <w:uiPriority w:val="22"/>
    <w:qFormat/>
    <w:rsid w:val="003475C5"/>
    <w:rPr>
      <w:b/>
      <w:bCs/>
    </w:rPr>
  </w:style>
  <w:style w:type="character" w:customStyle="1" w:styleId="Nagwek2Znak">
    <w:name w:val="Nagłówek 2 Znak"/>
    <w:basedOn w:val="Domylnaczcionkaakapitu"/>
    <w:link w:val="Nagwek2"/>
    <w:uiPriority w:val="9"/>
    <w:semiHidden/>
    <w:rsid w:val="005C212C"/>
    <w:rPr>
      <w:rFonts w:asciiTheme="majorHAnsi" w:eastAsiaTheme="majorEastAsia" w:hAnsiTheme="majorHAnsi" w:cstheme="majorBidi"/>
      <w:color w:val="2E74B5" w:themeColor="accent1" w:themeShade="BF"/>
      <w:sz w:val="26"/>
      <w:szCs w:val="26"/>
    </w:rPr>
  </w:style>
  <w:style w:type="paragraph" w:customStyle="1" w:styleId="bodytext">
    <w:name w:val="bodytext"/>
    <w:basedOn w:val="Normalny"/>
    <w:rsid w:val="00BF2E7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7010">
      <w:bodyDiv w:val="1"/>
      <w:marLeft w:val="0"/>
      <w:marRight w:val="0"/>
      <w:marTop w:val="0"/>
      <w:marBottom w:val="0"/>
      <w:divBdr>
        <w:top w:val="none" w:sz="0" w:space="0" w:color="auto"/>
        <w:left w:val="none" w:sz="0" w:space="0" w:color="auto"/>
        <w:bottom w:val="none" w:sz="0" w:space="0" w:color="auto"/>
        <w:right w:val="none" w:sz="0" w:space="0" w:color="auto"/>
      </w:divBdr>
      <w:divsChild>
        <w:div w:id="503251879">
          <w:marLeft w:val="0"/>
          <w:marRight w:val="0"/>
          <w:marTop w:val="0"/>
          <w:marBottom w:val="0"/>
          <w:divBdr>
            <w:top w:val="none" w:sz="0" w:space="0" w:color="auto"/>
            <w:left w:val="none" w:sz="0" w:space="0" w:color="auto"/>
            <w:bottom w:val="none" w:sz="0" w:space="0" w:color="auto"/>
            <w:right w:val="none" w:sz="0" w:space="0" w:color="auto"/>
          </w:divBdr>
        </w:div>
        <w:div w:id="22023866">
          <w:marLeft w:val="0"/>
          <w:marRight w:val="0"/>
          <w:marTop w:val="0"/>
          <w:marBottom w:val="0"/>
          <w:divBdr>
            <w:top w:val="none" w:sz="0" w:space="0" w:color="auto"/>
            <w:left w:val="none" w:sz="0" w:space="0" w:color="auto"/>
            <w:bottom w:val="none" w:sz="0" w:space="0" w:color="auto"/>
            <w:right w:val="none" w:sz="0" w:space="0" w:color="auto"/>
          </w:divBdr>
        </w:div>
      </w:divsChild>
    </w:div>
    <w:div w:id="403727694">
      <w:bodyDiv w:val="1"/>
      <w:marLeft w:val="0"/>
      <w:marRight w:val="0"/>
      <w:marTop w:val="0"/>
      <w:marBottom w:val="0"/>
      <w:divBdr>
        <w:top w:val="none" w:sz="0" w:space="0" w:color="auto"/>
        <w:left w:val="none" w:sz="0" w:space="0" w:color="auto"/>
        <w:bottom w:val="none" w:sz="0" w:space="0" w:color="auto"/>
        <w:right w:val="none" w:sz="0" w:space="0" w:color="auto"/>
      </w:divBdr>
    </w:div>
    <w:div w:id="500892005">
      <w:bodyDiv w:val="1"/>
      <w:marLeft w:val="0"/>
      <w:marRight w:val="0"/>
      <w:marTop w:val="0"/>
      <w:marBottom w:val="0"/>
      <w:divBdr>
        <w:top w:val="none" w:sz="0" w:space="0" w:color="auto"/>
        <w:left w:val="none" w:sz="0" w:space="0" w:color="auto"/>
        <w:bottom w:val="none" w:sz="0" w:space="0" w:color="auto"/>
        <w:right w:val="none" w:sz="0" w:space="0" w:color="auto"/>
      </w:divBdr>
    </w:div>
    <w:div w:id="520317330">
      <w:bodyDiv w:val="1"/>
      <w:marLeft w:val="0"/>
      <w:marRight w:val="0"/>
      <w:marTop w:val="0"/>
      <w:marBottom w:val="0"/>
      <w:divBdr>
        <w:top w:val="none" w:sz="0" w:space="0" w:color="auto"/>
        <w:left w:val="none" w:sz="0" w:space="0" w:color="auto"/>
        <w:bottom w:val="none" w:sz="0" w:space="0" w:color="auto"/>
        <w:right w:val="none" w:sz="0" w:space="0" w:color="auto"/>
      </w:divBdr>
      <w:divsChild>
        <w:div w:id="1545292077">
          <w:marLeft w:val="0"/>
          <w:marRight w:val="0"/>
          <w:marTop w:val="0"/>
          <w:marBottom w:val="0"/>
          <w:divBdr>
            <w:top w:val="none" w:sz="0" w:space="0" w:color="auto"/>
            <w:left w:val="none" w:sz="0" w:space="0" w:color="auto"/>
            <w:bottom w:val="none" w:sz="0" w:space="0" w:color="auto"/>
            <w:right w:val="none" w:sz="0" w:space="0" w:color="auto"/>
          </w:divBdr>
        </w:div>
        <w:div w:id="1678995196">
          <w:marLeft w:val="0"/>
          <w:marRight w:val="0"/>
          <w:marTop w:val="0"/>
          <w:marBottom w:val="0"/>
          <w:divBdr>
            <w:top w:val="none" w:sz="0" w:space="0" w:color="auto"/>
            <w:left w:val="none" w:sz="0" w:space="0" w:color="auto"/>
            <w:bottom w:val="none" w:sz="0" w:space="0" w:color="auto"/>
            <w:right w:val="none" w:sz="0" w:space="0" w:color="auto"/>
          </w:divBdr>
        </w:div>
        <w:div w:id="508063906">
          <w:marLeft w:val="0"/>
          <w:marRight w:val="0"/>
          <w:marTop w:val="0"/>
          <w:marBottom w:val="0"/>
          <w:divBdr>
            <w:top w:val="none" w:sz="0" w:space="0" w:color="auto"/>
            <w:left w:val="none" w:sz="0" w:space="0" w:color="auto"/>
            <w:bottom w:val="none" w:sz="0" w:space="0" w:color="auto"/>
            <w:right w:val="none" w:sz="0" w:space="0" w:color="auto"/>
          </w:divBdr>
        </w:div>
      </w:divsChild>
    </w:div>
    <w:div w:id="619799870">
      <w:bodyDiv w:val="1"/>
      <w:marLeft w:val="0"/>
      <w:marRight w:val="0"/>
      <w:marTop w:val="0"/>
      <w:marBottom w:val="0"/>
      <w:divBdr>
        <w:top w:val="none" w:sz="0" w:space="0" w:color="auto"/>
        <w:left w:val="none" w:sz="0" w:space="0" w:color="auto"/>
        <w:bottom w:val="none" w:sz="0" w:space="0" w:color="auto"/>
        <w:right w:val="none" w:sz="0" w:space="0" w:color="auto"/>
      </w:divBdr>
      <w:divsChild>
        <w:div w:id="1814330210">
          <w:marLeft w:val="0"/>
          <w:marRight w:val="0"/>
          <w:marTop w:val="0"/>
          <w:marBottom w:val="0"/>
          <w:divBdr>
            <w:top w:val="none" w:sz="0" w:space="0" w:color="auto"/>
            <w:left w:val="none" w:sz="0" w:space="0" w:color="auto"/>
            <w:bottom w:val="none" w:sz="0" w:space="0" w:color="auto"/>
            <w:right w:val="none" w:sz="0" w:space="0" w:color="auto"/>
          </w:divBdr>
        </w:div>
        <w:div w:id="1205948766">
          <w:marLeft w:val="0"/>
          <w:marRight w:val="0"/>
          <w:marTop w:val="0"/>
          <w:marBottom w:val="0"/>
          <w:divBdr>
            <w:top w:val="none" w:sz="0" w:space="0" w:color="auto"/>
            <w:left w:val="none" w:sz="0" w:space="0" w:color="auto"/>
            <w:bottom w:val="none" w:sz="0" w:space="0" w:color="auto"/>
            <w:right w:val="none" w:sz="0" w:space="0" w:color="auto"/>
          </w:divBdr>
        </w:div>
      </w:divsChild>
    </w:div>
    <w:div w:id="698777036">
      <w:bodyDiv w:val="1"/>
      <w:marLeft w:val="0"/>
      <w:marRight w:val="0"/>
      <w:marTop w:val="0"/>
      <w:marBottom w:val="0"/>
      <w:divBdr>
        <w:top w:val="none" w:sz="0" w:space="0" w:color="auto"/>
        <w:left w:val="none" w:sz="0" w:space="0" w:color="auto"/>
        <w:bottom w:val="none" w:sz="0" w:space="0" w:color="auto"/>
        <w:right w:val="none" w:sz="0" w:space="0" w:color="auto"/>
      </w:divBdr>
    </w:div>
    <w:div w:id="1097139757">
      <w:bodyDiv w:val="1"/>
      <w:marLeft w:val="0"/>
      <w:marRight w:val="0"/>
      <w:marTop w:val="0"/>
      <w:marBottom w:val="0"/>
      <w:divBdr>
        <w:top w:val="none" w:sz="0" w:space="0" w:color="auto"/>
        <w:left w:val="none" w:sz="0" w:space="0" w:color="auto"/>
        <w:bottom w:val="none" w:sz="0" w:space="0" w:color="auto"/>
        <w:right w:val="none" w:sz="0" w:space="0" w:color="auto"/>
      </w:divBdr>
      <w:divsChild>
        <w:div w:id="922104338">
          <w:marLeft w:val="0"/>
          <w:marRight w:val="0"/>
          <w:marTop w:val="0"/>
          <w:marBottom w:val="0"/>
          <w:divBdr>
            <w:top w:val="none" w:sz="0" w:space="0" w:color="auto"/>
            <w:left w:val="none" w:sz="0" w:space="0" w:color="auto"/>
            <w:bottom w:val="none" w:sz="0" w:space="0" w:color="auto"/>
            <w:right w:val="none" w:sz="0" w:space="0" w:color="auto"/>
          </w:divBdr>
        </w:div>
        <w:div w:id="1579829388">
          <w:marLeft w:val="0"/>
          <w:marRight w:val="0"/>
          <w:marTop w:val="0"/>
          <w:marBottom w:val="0"/>
          <w:divBdr>
            <w:top w:val="none" w:sz="0" w:space="0" w:color="auto"/>
            <w:left w:val="none" w:sz="0" w:space="0" w:color="auto"/>
            <w:bottom w:val="none" w:sz="0" w:space="0" w:color="auto"/>
            <w:right w:val="none" w:sz="0" w:space="0" w:color="auto"/>
          </w:divBdr>
        </w:div>
      </w:divsChild>
    </w:div>
    <w:div w:id="1127312749">
      <w:bodyDiv w:val="1"/>
      <w:marLeft w:val="0"/>
      <w:marRight w:val="0"/>
      <w:marTop w:val="0"/>
      <w:marBottom w:val="0"/>
      <w:divBdr>
        <w:top w:val="none" w:sz="0" w:space="0" w:color="auto"/>
        <w:left w:val="none" w:sz="0" w:space="0" w:color="auto"/>
        <w:bottom w:val="none" w:sz="0" w:space="0" w:color="auto"/>
        <w:right w:val="none" w:sz="0" w:space="0" w:color="auto"/>
      </w:divBdr>
      <w:divsChild>
        <w:div w:id="1464618010">
          <w:marLeft w:val="0"/>
          <w:marRight w:val="0"/>
          <w:marTop w:val="0"/>
          <w:marBottom w:val="0"/>
          <w:divBdr>
            <w:top w:val="none" w:sz="0" w:space="0" w:color="auto"/>
            <w:left w:val="none" w:sz="0" w:space="0" w:color="auto"/>
            <w:bottom w:val="none" w:sz="0" w:space="0" w:color="auto"/>
            <w:right w:val="none" w:sz="0" w:space="0" w:color="auto"/>
          </w:divBdr>
        </w:div>
        <w:div w:id="1751197527">
          <w:marLeft w:val="0"/>
          <w:marRight w:val="0"/>
          <w:marTop w:val="0"/>
          <w:marBottom w:val="0"/>
          <w:divBdr>
            <w:top w:val="none" w:sz="0" w:space="0" w:color="auto"/>
            <w:left w:val="none" w:sz="0" w:space="0" w:color="auto"/>
            <w:bottom w:val="none" w:sz="0" w:space="0" w:color="auto"/>
            <w:right w:val="none" w:sz="0" w:space="0" w:color="auto"/>
          </w:divBdr>
        </w:div>
      </w:divsChild>
    </w:div>
    <w:div w:id="1137265554">
      <w:bodyDiv w:val="1"/>
      <w:marLeft w:val="0"/>
      <w:marRight w:val="0"/>
      <w:marTop w:val="0"/>
      <w:marBottom w:val="0"/>
      <w:divBdr>
        <w:top w:val="none" w:sz="0" w:space="0" w:color="auto"/>
        <w:left w:val="none" w:sz="0" w:space="0" w:color="auto"/>
        <w:bottom w:val="none" w:sz="0" w:space="0" w:color="auto"/>
        <w:right w:val="none" w:sz="0" w:space="0" w:color="auto"/>
      </w:divBdr>
    </w:div>
    <w:div w:id="1183741554">
      <w:bodyDiv w:val="1"/>
      <w:marLeft w:val="0"/>
      <w:marRight w:val="0"/>
      <w:marTop w:val="0"/>
      <w:marBottom w:val="0"/>
      <w:divBdr>
        <w:top w:val="none" w:sz="0" w:space="0" w:color="auto"/>
        <w:left w:val="none" w:sz="0" w:space="0" w:color="auto"/>
        <w:bottom w:val="none" w:sz="0" w:space="0" w:color="auto"/>
        <w:right w:val="none" w:sz="0" w:space="0" w:color="auto"/>
      </w:divBdr>
    </w:div>
    <w:div w:id="1191186555">
      <w:bodyDiv w:val="1"/>
      <w:marLeft w:val="0"/>
      <w:marRight w:val="0"/>
      <w:marTop w:val="0"/>
      <w:marBottom w:val="0"/>
      <w:divBdr>
        <w:top w:val="none" w:sz="0" w:space="0" w:color="auto"/>
        <w:left w:val="none" w:sz="0" w:space="0" w:color="auto"/>
        <w:bottom w:val="none" w:sz="0" w:space="0" w:color="auto"/>
        <w:right w:val="none" w:sz="0" w:space="0" w:color="auto"/>
      </w:divBdr>
    </w:div>
    <w:div w:id="1202859093">
      <w:bodyDiv w:val="1"/>
      <w:marLeft w:val="0"/>
      <w:marRight w:val="0"/>
      <w:marTop w:val="0"/>
      <w:marBottom w:val="0"/>
      <w:divBdr>
        <w:top w:val="none" w:sz="0" w:space="0" w:color="auto"/>
        <w:left w:val="none" w:sz="0" w:space="0" w:color="auto"/>
        <w:bottom w:val="none" w:sz="0" w:space="0" w:color="auto"/>
        <w:right w:val="none" w:sz="0" w:space="0" w:color="auto"/>
      </w:divBdr>
      <w:divsChild>
        <w:div w:id="640773586">
          <w:marLeft w:val="0"/>
          <w:marRight w:val="0"/>
          <w:marTop w:val="0"/>
          <w:marBottom w:val="0"/>
          <w:divBdr>
            <w:top w:val="none" w:sz="0" w:space="0" w:color="auto"/>
            <w:left w:val="none" w:sz="0" w:space="0" w:color="auto"/>
            <w:bottom w:val="none" w:sz="0" w:space="0" w:color="auto"/>
            <w:right w:val="none" w:sz="0" w:space="0" w:color="auto"/>
          </w:divBdr>
        </w:div>
        <w:div w:id="1939213201">
          <w:marLeft w:val="0"/>
          <w:marRight w:val="0"/>
          <w:marTop w:val="0"/>
          <w:marBottom w:val="0"/>
          <w:divBdr>
            <w:top w:val="none" w:sz="0" w:space="0" w:color="auto"/>
            <w:left w:val="none" w:sz="0" w:space="0" w:color="auto"/>
            <w:bottom w:val="none" w:sz="0" w:space="0" w:color="auto"/>
            <w:right w:val="none" w:sz="0" w:space="0" w:color="auto"/>
          </w:divBdr>
        </w:div>
      </w:divsChild>
    </w:div>
    <w:div w:id="1227452988">
      <w:bodyDiv w:val="1"/>
      <w:marLeft w:val="0"/>
      <w:marRight w:val="0"/>
      <w:marTop w:val="0"/>
      <w:marBottom w:val="0"/>
      <w:divBdr>
        <w:top w:val="none" w:sz="0" w:space="0" w:color="auto"/>
        <w:left w:val="none" w:sz="0" w:space="0" w:color="auto"/>
        <w:bottom w:val="none" w:sz="0" w:space="0" w:color="auto"/>
        <w:right w:val="none" w:sz="0" w:space="0" w:color="auto"/>
      </w:divBdr>
      <w:divsChild>
        <w:div w:id="2045447041">
          <w:marLeft w:val="0"/>
          <w:marRight w:val="0"/>
          <w:marTop w:val="0"/>
          <w:marBottom w:val="0"/>
          <w:divBdr>
            <w:top w:val="none" w:sz="0" w:space="0" w:color="auto"/>
            <w:left w:val="none" w:sz="0" w:space="0" w:color="auto"/>
            <w:bottom w:val="none" w:sz="0" w:space="0" w:color="auto"/>
            <w:right w:val="none" w:sz="0" w:space="0" w:color="auto"/>
          </w:divBdr>
        </w:div>
        <w:div w:id="1318457293">
          <w:marLeft w:val="0"/>
          <w:marRight w:val="0"/>
          <w:marTop w:val="0"/>
          <w:marBottom w:val="0"/>
          <w:divBdr>
            <w:top w:val="none" w:sz="0" w:space="0" w:color="auto"/>
            <w:left w:val="none" w:sz="0" w:space="0" w:color="auto"/>
            <w:bottom w:val="none" w:sz="0" w:space="0" w:color="auto"/>
            <w:right w:val="none" w:sz="0" w:space="0" w:color="auto"/>
          </w:divBdr>
        </w:div>
      </w:divsChild>
    </w:div>
    <w:div w:id="1280602329">
      <w:bodyDiv w:val="1"/>
      <w:marLeft w:val="0"/>
      <w:marRight w:val="0"/>
      <w:marTop w:val="0"/>
      <w:marBottom w:val="0"/>
      <w:divBdr>
        <w:top w:val="none" w:sz="0" w:space="0" w:color="auto"/>
        <w:left w:val="none" w:sz="0" w:space="0" w:color="auto"/>
        <w:bottom w:val="none" w:sz="0" w:space="0" w:color="auto"/>
        <w:right w:val="none" w:sz="0" w:space="0" w:color="auto"/>
      </w:divBdr>
    </w:div>
    <w:div w:id="1476409638">
      <w:bodyDiv w:val="1"/>
      <w:marLeft w:val="0"/>
      <w:marRight w:val="0"/>
      <w:marTop w:val="0"/>
      <w:marBottom w:val="0"/>
      <w:divBdr>
        <w:top w:val="none" w:sz="0" w:space="0" w:color="auto"/>
        <w:left w:val="none" w:sz="0" w:space="0" w:color="auto"/>
        <w:bottom w:val="none" w:sz="0" w:space="0" w:color="auto"/>
        <w:right w:val="none" w:sz="0" w:space="0" w:color="auto"/>
      </w:divBdr>
    </w:div>
    <w:div w:id="1595478417">
      <w:bodyDiv w:val="1"/>
      <w:marLeft w:val="0"/>
      <w:marRight w:val="0"/>
      <w:marTop w:val="0"/>
      <w:marBottom w:val="0"/>
      <w:divBdr>
        <w:top w:val="none" w:sz="0" w:space="0" w:color="auto"/>
        <w:left w:val="none" w:sz="0" w:space="0" w:color="auto"/>
        <w:bottom w:val="none" w:sz="0" w:space="0" w:color="auto"/>
        <w:right w:val="none" w:sz="0" w:space="0" w:color="auto"/>
      </w:divBdr>
    </w:div>
    <w:div w:id="1622493961">
      <w:bodyDiv w:val="1"/>
      <w:marLeft w:val="0"/>
      <w:marRight w:val="0"/>
      <w:marTop w:val="0"/>
      <w:marBottom w:val="0"/>
      <w:divBdr>
        <w:top w:val="none" w:sz="0" w:space="0" w:color="auto"/>
        <w:left w:val="none" w:sz="0" w:space="0" w:color="auto"/>
        <w:bottom w:val="none" w:sz="0" w:space="0" w:color="auto"/>
        <w:right w:val="none" w:sz="0" w:space="0" w:color="auto"/>
      </w:divBdr>
    </w:div>
    <w:div w:id="1635673506">
      <w:bodyDiv w:val="1"/>
      <w:marLeft w:val="0"/>
      <w:marRight w:val="0"/>
      <w:marTop w:val="0"/>
      <w:marBottom w:val="0"/>
      <w:divBdr>
        <w:top w:val="none" w:sz="0" w:space="0" w:color="auto"/>
        <w:left w:val="none" w:sz="0" w:space="0" w:color="auto"/>
        <w:bottom w:val="none" w:sz="0" w:space="0" w:color="auto"/>
        <w:right w:val="none" w:sz="0" w:space="0" w:color="auto"/>
      </w:divBdr>
      <w:divsChild>
        <w:div w:id="483087759">
          <w:marLeft w:val="0"/>
          <w:marRight w:val="0"/>
          <w:marTop w:val="0"/>
          <w:marBottom w:val="0"/>
          <w:divBdr>
            <w:top w:val="none" w:sz="0" w:space="0" w:color="auto"/>
            <w:left w:val="none" w:sz="0" w:space="0" w:color="auto"/>
            <w:bottom w:val="none" w:sz="0" w:space="0" w:color="auto"/>
            <w:right w:val="none" w:sz="0" w:space="0" w:color="auto"/>
          </w:divBdr>
        </w:div>
        <w:div w:id="218170387">
          <w:marLeft w:val="0"/>
          <w:marRight w:val="0"/>
          <w:marTop w:val="0"/>
          <w:marBottom w:val="0"/>
          <w:divBdr>
            <w:top w:val="none" w:sz="0" w:space="0" w:color="auto"/>
            <w:left w:val="none" w:sz="0" w:space="0" w:color="auto"/>
            <w:bottom w:val="none" w:sz="0" w:space="0" w:color="auto"/>
            <w:right w:val="none" w:sz="0" w:space="0" w:color="auto"/>
          </w:divBdr>
        </w:div>
      </w:divsChild>
    </w:div>
    <w:div w:id="1699165102">
      <w:bodyDiv w:val="1"/>
      <w:marLeft w:val="0"/>
      <w:marRight w:val="0"/>
      <w:marTop w:val="0"/>
      <w:marBottom w:val="0"/>
      <w:divBdr>
        <w:top w:val="none" w:sz="0" w:space="0" w:color="auto"/>
        <w:left w:val="none" w:sz="0" w:space="0" w:color="auto"/>
        <w:bottom w:val="none" w:sz="0" w:space="0" w:color="auto"/>
        <w:right w:val="none" w:sz="0" w:space="0" w:color="auto"/>
      </w:divBdr>
    </w:div>
    <w:div w:id="1740981617">
      <w:bodyDiv w:val="1"/>
      <w:marLeft w:val="0"/>
      <w:marRight w:val="0"/>
      <w:marTop w:val="0"/>
      <w:marBottom w:val="0"/>
      <w:divBdr>
        <w:top w:val="none" w:sz="0" w:space="0" w:color="auto"/>
        <w:left w:val="none" w:sz="0" w:space="0" w:color="auto"/>
        <w:bottom w:val="none" w:sz="0" w:space="0" w:color="auto"/>
        <w:right w:val="none" w:sz="0" w:space="0" w:color="auto"/>
      </w:divBdr>
    </w:div>
    <w:div w:id="1810005678">
      <w:bodyDiv w:val="1"/>
      <w:marLeft w:val="0"/>
      <w:marRight w:val="0"/>
      <w:marTop w:val="0"/>
      <w:marBottom w:val="0"/>
      <w:divBdr>
        <w:top w:val="none" w:sz="0" w:space="0" w:color="auto"/>
        <w:left w:val="none" w:sz="0" w:space="0" w:color="auto"/>
        <w:bottom w:val="none" w:sz="0" w:space="0" w:color="auto"/>
        <w:right w:val="none" w:sz="0" w:space="0" w:color="auto"/>
      </w:divBdr>
      <w:divsChild>
        <w:div w:id="815679350">
          <w:marLeft w:val="0"/>
          <w:marRight w:val="0"/>
          <w:marTop w:val="0"/>
          <w:marBottom w:val="0"/>
          <w:divBdr>
            <w:top w:val="none" w:sz="0" w:space="0" w:color="auto"/>
            <w:left w:val="none" w:sz="0" w:space="0" w:color="auto"/>
            <w:bottom w:val="none" w:sz="0" w:space="0" w:color="auto"/>
            <w:right w:val="none" w:sz="0" w:space="0" w:color="auto"/>
          </w:divBdr>
        </w:div>
        <w:div w:id="1910921282">
          <w:marLeft w:val="0"/>
          <w:marRight w:val="0"/>
          <w:marTop w:val="0"/>
          <w:marBottom w:val="0"/>
          <w:divBdr>
            <w:top w:val="none" w:sz="0" w:space="0" w:color="auto"/>
            <w:left w:val="none" w:sz="0" w:space="0" w:color="auto"/>
            <w:bottom w:val="none" w:sz="0" w:space="0" w:color="auto"/>
            <w:right w:val="none" w:sz="0" w:space="0" w:color="auto"/>
          </w:divBdr>
        </w:div>
      </w:divsChild>
    </w:div>
    <w:div w:id="1812943591">
      <w:bodyDiv w:val="1"/>
      <w:marLeft w:val="0"/>
      <w:marRight w:val="0"/>
      <w:marTop w:val="0"/>
      <w:marBottom w:val="0"/>
      <w:divBdr>
        <w:top w:val="none" w:sz="0" w:space="0" w:color="auto"/>
        <w:left w:val="none" w:sz="0" w:space="0" w:color="auto"/>
        <w:bottom w:val="none" w:sz="0" w:space="0" w:color="auto"/>
        <w:right w:val="none" w:sz="0" w:space="0" w:color="auto"/>
      </w:divBdr>
    </w:div>
    <w:div w:id="1940406371">
      <w:bodyDiv w:val="1"/>
      <w:marLeft w:val="0"/>
      <w:marRight w:val="0"/>
      <w:marTop w:val="0"/>
      <w:marBottom w:val="0"/>
      <w:divBdr>
        <w:top w:val="none" w:sz="0" w:space="0" w:color="auto"/>
        <w:left w:val="none" w:sz="0" w:space="0" w:color="auto"/>
        <w:bottom w:val="none" w:sz="0" w:space="0" w:color="auto"/>
        <w:right w:val="none" w:sz="0" w:space="0" w:color="auto"/>
      </w:divBdr>
    </w:div>
    <w:div w:id="2095977708">
      <w:bodyDiv w:val="1"/>
      <w:marLeft w:val="0"/>
      <w:marRight w:val="0"/>
      <w:marTop w:val="0"/>
      <w:marBottom w:val="0"/>
      <w:divBdr>
        <w:top w:val="none" w:sz="0" w:space="0" w:color="auto"/>
        <w:left w:val="none" w:sz="0" w:space="0" w:color="auto"/>
        <w:bottom w:val="none" w:sz="0" w:space="0" w:color="auto"/>
        <w:right w:val="none" w:sz="0" w:space="0" w:color="auto"/>
      </w:divBdr>
    </w:div>
    <w:div w:id="2122139454">
      <w:bodyDiv w:val="1"/>
      <w:marLeft w:val="0"/>
      <w:marRight w:val="0"/>
      <w:marTop w:val="0"/>
      <w:marBottom w:val="0"/>
      <w:divBdr>
        <w:top w:val="none" w:sz="0" w:space="0" w:color="auto"/>
        <w:left w:val="none" w:sz="0" w:space="0" w:color="auto"/>
        <w:bottom w:val="none" w:sz="0" w:space="0" w:color="auto"/>
        <w:right w:val="none" w:sz="0" w:space="0" w:color="auto"/>
      </w:divBdr>
      <w:divsChild>
        <w:div w:id="797840652">
          <w:marLeft w:val="0"/>
          <w:marRight w:val="0"/>
          <w:marTop w:val="0"/>
          <w:marBottom w:val="0"/>
          <w:divBdr>
            <w:top w:val="none" w:sz="0" w:space="0" w:color="auto"/>
            <w:left w:val="none" w:sz="0" w:space="0" w:color="auto"/>
            <w:bottom w:val="none" w:sz="0" w:space="0" w:color="auto"/>
            <w:right w:val="none" w:sz="0" w:space="0" w:color="auto"/>
          </w:divBdr>
        </w:div>
        <w:div w:id="179008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498</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Malińska</dc:creator>
  <cp:keywords/>
  <dc:description/>
  <cp:lastModifiedBy>Agnieszka Malińska</cp:lastModifiedBy>
  <cp:revision>11</cp:revision>
  <dcterms:created xsi:type="dcterms:W3CDTF">2021-10-26T09:42:00Z</dcterms:created>
  <dcterms:modified xsi:type="dcterms:W3CDTF">2022-02-01T09:12:00Z</dcterms:modified>
</cp:coreProperties>
</file>